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69D1B">
      <w:pPr>
        <w:pStyle w:val="2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电感电容</w:t>
      </w:r>
      <w:r>
        <w:rPr>
          <w:rFonts w:hint="eastAsia" w:ascii="微软雅黑" w:hAnsi="微软雅黑" w:eastAsia="微软雅黑" w:cs="微软雅黑"/>
        </w:rPr>
        <w:t>电阻</w:t>
      </w:r>
      <w:r>
        <w:rPr>
          <w:rFonts w:hint="eastAsia" w:ascii="微软雅黑" w:hAnsi="微软雅黑" w:eastAsia="微软雅黑" w:cs="微软雅黑"/>
        </w:rPr>
        <w:t>测量装置</w:t>
      </w:r>
    </w:p>
    <w:p w14:paraId="18160833">
      <w:pPr>
        <w:pStyle w:val="3"/>
        <w:spacing w:after="123"/>
        <w:ind w:left="-5" w:right="6102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一、任务</w:t>
      </w:r>
      <w:r>
        <w:rPr>
          <w:rFonts w:hint="eastAsia" w:ascii="微软雅黑" w:hAnsi="微软雅黑" w:eastAsia="微软雅黑" w:cs="微软雅黑"/>
          <w:b/>
        </w:rPr>
        <w:t xml:space="preserve"> </w:t>
      </w:r>
    </w:p>
    <w:p w14:paraId="20455BE1">
      <w:pPr>
        <w:spacing w:after="59"/>
        <w:ind w:firstLine="4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设计并制作</w:t>
      </w:r>
      <w:r>
        <w:rPr>
          <w:rFonts w:hint="eastAsia" w:ascii="微软雅黑" w:hAnsi="微软雅黑" w:eastAsia="微软雅黑" w:cs="微软雅黑"/>
          <w:sz w:val="24"/>
          <w:lang w:val="en-US" w:eastAsia="zh-CN"/>
        </w:rPr>
        <w:t>电阻阻值，</w:t>
      </w:r>
      <w:r>
        <w:rPr>
          <w:rFonts w:hint="eastAsia" w:ascii="微软雅黑" w:hAnsi="微软雅黑" w:eastAsia="微软雅黑" w:cs="微软雅黑"/>
          <w:sz w:val="24"/>
        </w:rPr>
        <w:t>电感及其品质因数</w:t>
      </w:r>
      <w:r>
        <w:rPr>
          <w:rFonts w:hint="eastAsia" w:ascii="微软雅黑" w:hAnsi="微软雅黑" w:eastAsia="微软雅黑" w:cs="微软雅黑"/>
          <w:i/>
          <w:sz w:val="24"/>
        </w:rPr>
        <w:t>Q</w:t>
      </w:r>
      <w:r>
        <w:rPr>
          <w:rFonts w:hint="eastAsia" w:ascii="微软雅黑" w:hAnsi="微软雅黑" w:eastAsia="微软雅黑" w:cs="微软雅黑"/>
          <w:sz w:val="24"/>
        </w:rPr>
        <w:t>、电容及其损耗角正切</w:t>
      </w:r>
      <w:r>
        <w:rPr>
          <w:rFonts w:hint="eastAsia" w:ascii="微软雅黑" w:hAnsi="微软雅黑" w:eastAsia="微软雅黑" w:cs="微软雅黑"/>
          <w:i/>
          <w:sz w:val="24"/>
        </w:rPr>
        <w:t>D</w:t>
      </w:r>
      <w:r>
        <w:rPr>
          <w:rFonts w:hint="eastAsia" w:ascii="微软雅黑" w:hAnsi="微软雅黑" w:eastAsia="微软雅黑" w:cs="微软雅黑"/>
          <w:sz w:val="24"/>
        </w:rPr>
        <w:t xml:space="preserve">的测量装置。被测元件接入，一键启动后，在规定时间内自动完成测量。测量装置要提供专用于监测测试频率的信号输出接口，用于实时监测装置的测试频率，如图 </w:t>
      </w:r>
      <w:r>
        <w:rPr>
          <w:rFonts w:hint="eastAsia" w:ascii="微软雅黑" w:hAnsi="微软雅黑" w:eastAsia="微软雅黑" w:cs="微软雅黑"/>
          <w:sz w:val="24"/>
        </w:rPr>
        <w:t xml:space="preserve">1 </w:t>
      </w:r>
      <w:r>
        <w:rPr>
          <w:rFonts w:hint="eastAsia" w:ascii="微软雅黑" w:hAnsi="微软雅黑" w:eastAsia="微软雅黑" w:cs="微软雅黑"/>
          <w:sz w:val="24"/>
        </w:rPr>
        <w:t>所示。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1FE287EE">
      <w:pPr>
        <w:spacing w:after="55"/>
        <w:ind w:left="648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508569FC">
      <w:pPr>
        <w:spacing w:after="5" w:line="351" w:lineRule="auto"/>
        <w:ind w:left="19" w:right="1622" w:firstLine="2209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0" distR="0">
            <wp:extent cx="2878455" cy="948690"/>
            <wp:effectExtent l="0" t="0" r="0" b="0"/>
            <wp:docPr id="151" name="Picture 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Picture 15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8455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  <w:r>
        <w:rPr>
          <w:rFonts w:hint="eastAsia" w:ascii="微软雅黑" w:hAnsi="微软雅黑" w:eastAsia="微软雅黑" w:cs="微软雅黑"/>
          <w:sz w:val="21"/>
        </w:rPr>
        <w:t xml:space="preserve">图 </w:t>
      </w:r>
      <w:r>
        <w:rPr>
          <w:rFonts w:hint="eastAsia" w:ascii="微软雅黑" w:hAnsi="微软雅黑" w:eastAsia="微软雅黑" w:cs="微软雅黑"/>
          <w:sz w:val="21"/>
        </w:rPr>
        <w:t xml:space="preserve">1 </w:t>
      </w:r>
      <w:r>
        <w:rPr>
          <w:rFonts w:hint="eastAsia" w:ascii="微软雅黑" w:hAnsi="微软雅黑" w:eastAsia="微软雅黑" w:cs="微软雅黑"/>
          <w:sz w:val="21"/>
        </w:rPr>
        <w:t>测量装置结构示意图</w:t>
      </w:r>
      <w:r>
        <w:rPr>
          <w:rFonts w:hint="eastAsia" w:ascii="微软雅黑" w:hAnsi="微软雅黑" w:eastAsia="微软雅黑" w:cs="微软雅黑"/>
          <w:sz w:val="28"/>
        </w:rPr>
        <w:t>二、要求</w:t>
      </w:r>
      <w:r>
        <w:rPr>
          <w:rFonts w:hint="eastAsia" w:ascii="微软雅黑" w:hAnsi="微软雅黑" w:eastAsia="微软雅黑" w:cs="微软雅黑"/>
          <w:b/>
          <w:sz w:val="28"/>
        </w:rPr>
        <w:t xml:space="preserve"> </w:t>
      </w:r>
    </w:p>
    <w:p w14:paraId="293FCF0D">
      <w:pPr>
        <w:spacing w:after="86"/>
        <w:ind w:left="477" w:hanging="1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sz w:val="24"/>
        </w:rPr>
        <w:t xml:space="preserve">1. </w:t>
      </w:r>
      <w:r>
        <w:rPr>
          <w:rFonts w:hint="eastAsia" w:ascii="微软雅黑" w:hAnsi="微软雅黑" w:eastAsia="微软雅黑" w:cs="微软雅黑"/>
          <w:sz w:val="24"/>
        </w:rPr>
        <w:t>基本要求</w:t>
      </w:r>
      <w:r>
        <w:rPr>
          <w:rFonts w:hint="eastAsia" w:ascii="微软雅黑" w:hAnsi="微软雅黑" w:eastAsia="微软雅黑" w:cs="微软雅黑"/>
          <w:b/>
          <w:sz w:val="24"/>
        </w:rPr>
        <w:t xml:space="preserve"> </w:t>
      </w:r>
    </w:p>
    <w:p w14:paraId="1510FE00">
      <w:pPr>
        <w:numPr>
          <w:ilvl w:val="0"/>
          <w:numId w:val="1"/>
        </w:numPr>
        <w:spacing w:after="86"/>
        <w:ind w:hanging="6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对电阻值进行测量，范围100Ω～1MΩ，误差不大于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</w:rPr>
        <w:t>5%</w:t>
      </w:r>
      <w:r>
        <w:rPr>
          <w:rFonts w:hint="eastAsia" w:ascii="微软雅黑" w:hAnsi="微软雅黑" w:eastAsia="微软雅黑" w:cs="微软雅黑"/>
          <w:sz w:val="24"/>
        </w:rPr>
        <w:t>；</w:t>
      </w:r>
    </w:p>
    <w:p w14:paraId="0EC02B21">
      <w:pPr>
        <w:numPr>
          <w:ilvl w:val="0"/>
          <w:numId w:val="1"/>
        </w:numPr>
        <w:spacing w:after="86"/>
        <w:ind w:hanging="6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电容量测量范围：</w:t>
      </w:r>
      <w:r>
        <w:rPr>
          <w:rFonts w:hint="eastAsia" w:ascii="微软雅黑" w:hAnsi="微软雅黑" w:eastAsia="微软雅黑" w:cs="微软雅黑"/>
          <w:sz w:val="24"/>
        </w:rPr>
        <w:t>1nF</w:t>
      </w:r>
      <w:r>
        <w:rPr>
          <w:rFonts w:hint="eastAsia" w:ascii="微软雅黑" w:hAnsi="微软雅黑" w:eastAsia="微软雅黑" w:cs="微软雅黑"/>
          <w:sz w:val="24"/>
        </w:rPr>
        <w:t>～</w:t>
      </w:r>
      <w:r>
        <w:rPr>
          <w:rFonts w:hint="eastAsia" w:ascii="微软雅黑" w:hAnsi="微软雅黑" w:eastAsia="微软雅黑" w:cs="微软雅黑"/>
          <w:sz w:val="24"/>
        </w:rPr>
        <w:t>100nF</w:t>
      </w:r>
      <w:r>
        <w:rPr>
          <w:rFonts w:hint="eastAsia" w:ascii="微软雅黑" w:hAnsi="微软雅黑" w:eastAsia="微软雅黑" w:cs="微软雅黑"/>
          <w:sz w:val="24"/>
        </w:rPr>
        <w:t xml:space="preserve">，测量相对误差的绝对值不大于 </w:t>
      </w:r>
      <w:r>
        <w:rPr>
          <w:rFonts w:hint="eastAsia" w:ascii="微软雅黑" w:hAnsi="微软雅黑" w:eastAsia="微软雅黑" w:cs="微软雅黑"/>
          <w:sz w:val="24"/>
        </w:rPr>
        <w:t>5%</w:t>
      </w:r>
      <w:r>
        <w:rPr>
          <w:rFonts w:hint="eastAsia" w:ascii="微软雅黑" w:hAnsi="微软雅黑" w:eastAsia="微软雅黑" w:cs="微软雅黑"/>
          <w:sz w:val="24"/>
        </w:rPr>
        <w:t>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7D4351CC">
      <w:pPr>
        <w:numPr>
          <w:ilvl w:val="0"/>
          <w:numId w:val="1"/>
        </w:numPr>
        <w:spacing w:after="86"/>
        <w:ind w:hanging="6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电容</w:t>
      </w:r>
      <w:r>
        <w:rPr>
          <w:rFonts w:hint="eastAsia" w:ascii="微软雅黑" w:hAnsi="微软雅黑" w:eastAsia="微软雅黑" w:cs="微软雅黑"/>
          <w:i/>
          <w:sz w:val="24"/>
        </w:rPr>
        <w:t>D</w:t>
      </w:r>
      <w:r>
        <w:rPr>
          <w:rFonts w:hint="eastAsia" w:ascii="微软雅黑" w:hAnsi="微软雅黑" w:eastAsia="微软雅黑" w:cs="微软雅黑"/>
          <w:sz w:val="24"/>
        </w:rPr>
        <w:t>值测量范围：</w:t>
      </w:r>
      <w:r>
        <w:rPr>
          <w:rFonts w:hint="eastAsia" w:ascii="微软雅黑" w:hAnsi="微软雅黑" w:eastAsia="微软雅黑" w:cs="微软雅黑"/>
          <w:sz w:val="24"/>
        </w:rPr>
        <w:t>0.005</w:t>
      </w:r>
      <w:r>
        <w:rPr>
          <w:rFonts w:hint="eastAsia" w:ascii="微软雅黑" w:hAnsi="微软雅黑" w:eastAsia="微软雅黑" w:cs="微软雅黑"/>
          <w:sz w:val="24"/>
        </w:rPr>
        <w:t>～</w:t>
      </w:r>
      <w:r>
        <w:rPr>
          <w:rFonts w:hint="eastAsia" w:ascii="微软雅黑" w:hAnsi="微软雅黑" w:eastAsia="微软雅黑" w:cs="微软雅黑"/>
          <w:sz w:val="24"/>
        </w:rPr>
        <w:t>1</w:t>
      </w:r>
      <w:r>
        <w:rPr>
          <w:rFonts w:hint="eastAsia" w:ascii="微软雅黑" w:hAnsi="微软雅黑" w:eastAsia="微软雅黑" w:cs="微软雅黑"/>
          <w:sz w:val="24"/>
        </w:rPr>
        <w:t xml:space="preserve">，测量相对误差的绝对值不大于 </w:t>
      </w:r>
      <w:r>
        <w:rPr>
          <w:rFonts w:hint="eastAsia" w:ascii="微软雅黑" w:hAnsi="微软雅黑" w:eastAsia="微软雅黑" w:cs="微软雅黑"/>
          <w:sz w:val="24"/>
        </w:rPr>
        <w:t>5%</w:t>
      </w:r>
      <w:r>
        <w:rPr>
          <w:rFonts w:hint="eastAsia" w:ascii="微软雅黑" w:hAnsi="微软雅黑" w:eastAsia="微软雅黑" w:cs="微软雅黑"/>
          <w:sz w:val="24"/>
        </w:rPr>
        <w:t>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6DEFC9D8">
      <w:pPr>
        <w:numPr>
          <w:ilvl w:val="0"/>
          <w:numId w:val="1"/>
        </w:numPr>
        <w:spacing w:after="119"/>
        <w:ind w:hanging="6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 xml:space="preserve">测量时间不大于 </w:t>
      </w:r>
      <w:r>
        <w:rPr>
          <w:rFonts w:hint="eastAsia" w:ascii="微软雅黑" w:hAnsi="微软雅黑" w:eastAsia="微软雅黑" w:cs="微软雅黑"/>
          <w:sz w:val="24"/>
        </w:rPr>
        <w:t xml:space="preserve">1 </w:t>
      </w:r>
      <w:r>
        <w:rPr>
          <w:rFonts w:hint="eastAsia" w:ascii="微软雅黑" w:hAnsi="微软雅黑" w:eastAsia="微软雅黑" w:cs="微软雅黑"/>
          <w:sz w:val="24"/>
        </w:rPr>
        <w:t>秒。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231F4E05">
      <w:pPr>
        <w:spacing w:after="86"/>
        <w:ind w:left="641" w:hanging="1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sz w:val="24"/>
        </w:rPr>
        <w:t xml:space="preserve">2. </w:t>
      </w:r>
      <w:r>
        <w:rPr>
          <w:rFonts w:hint="eastAsia" w:ascii="微软雅黑" w:hAnsi="微软雅黑" w:eastAsia="微软雅黑" w:cs="微软雅黑"/>
          <w:sz w:val="24"/>
        </w:rPr>
        <w:t>发挥部分</w:t>
      </w:r>
      <w:r>
        <w:rPr>
          <w:rFonts w:hint="eastAsia" w:ascii="微软雅黑" w:hAnsi="微软雅黑" w:eastAsia="微软雅黑" w:cs="微软雅黑"/>
          <w:b/>
          <w:sz w:val="24"/>
        </w:rPr>
        <w:t xml:space="preserve"> </w:t>
      </w:r>
    </w:p>
    <w:p w14:paraId="51EC0042">
      <w:pPr>
        <w:numPr>
          <w:ilvl w:val="0"/>
          <w:numId w:val="2"/>
        </w:numPr>
        <w:spacing w:after="86"/>
        <w:ind w:hanging="6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电感量测量范围：</w:t>
      </w:r>
      <w:r>
        <w:rPr>
          <w:rFonts w:hint="eastAsia" w:ascii="微软雅黑" w:hAnsi="微软雅黑" w:eastAsia="微软雅黑" w:cs="微软雅黑"/>
          <w:sz w:val="24"/>
        </w:rPr>
        <w:t>10μH</w:t>
      </w:r>
      <w:r>
        <w:rPr>
          <w:rFonts w:hint="eastAsia" w:ascii="微软雅黑" w:hAnsi="微软雅黑" w:eastAsia="微软雅黑" w:cs="微软雅黑"/>
          <w:sz w:val="24"/>
        </w:rPr>
        <w:t>～</w:t>
      </w:r>
      <w:r>
        <w:rPr>
          <w:rFonts w:hint="eastAsia" w:ascii="微软雅黑" w:hAnsi="微软雅黑" w:eastAsia="微软雅黑" w:cs="微软雅黑"/>
          <w:sz w:val="24"/>
        </w:rPr>
        <w:t>100μH</w:t>
      </w:r>
      <w:r>
        <w:rPr>
          <w:rFonts w:hint="eastAsia" w:ascii="微软雅黑" w:hAnsi="微软雅黑" w:eastAsia="微软雅黑" w:cs="微软雅黑"/>
          <w:sz w:val="24"/>
        </w:rPr>
        <w:t xml:space="preserve">，测量相对误差的绝对值不大于 </w:t>
      </w:r>
      <w:r>
        <w:rPr>
          <w:rFonts w:hint="eastAsia" w:ascii="微软雅黑" w:hAnsi="微软雅黑" w:eastAsia="微软雅黑" w:cs="微软雅黑"/>
          <w:sz w:val="24"/>
        </w:rPr>
        <w:t>5%</w:t>
      </w:r>
      <w:r>
        <w:rPr>
          <w:rFonts w:hint="eastAsia" w:ascii="微软雅黑" w:hAnsi="微软雅黑" w:eastAsia="微软雅黑" w:cs="微软雅黑"/>
          <w:sz w:val="24"/>
        </w:rPr>
        <w:t>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65D2D724">
      <w:pPr>
        <w:numPr>
          <w:ilvl w:val="0"/>
          <w:numId w:val="2"/>
        </w:numPr>
        <w:spacing w:after="86"/>
        <w:ind w:hanging="6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电感</w:t>
      </w:r>
      <w:r>
        <w:rPr>
          <w:rFonts w:hint="eastAsia" w:ascii="微软雅黑" w:hAnsi="微软雅黑" w:eastAsia="微软雅黑" w:cs="微软雅黑"/>
          <w:i/>
          <w:sz w:val="24"/>
        </w:rPr>
        <w:t>Q</w:t>
      </w:r>
      <w:r>
        <w:rPr>
          <w:rFonts w:hint="eastAsia" w:ascii="微软雅黑" w:hAnsi="微软雅黑" w:eastAsia="微软雅黑" w:cs="微软雅黑"/>
          <w:sz w:val="24"/>
        </w:rPr>
        <w:t>值测量范围：</w:t>
      </w:r>
      <w:r>
        <w:rPr>
          <w:rFonts w:hint="eastAsia" w:ascii="微软雅黑" w:hAnsi="微软雅黑" w:eastAsia="微软雅黑" w:cs="微软雅黑"/>
          <w:sz w:val="24"/>
        </w:rPr>
        <w:t>1</w:t>
      </w:r>
      <w:r>
        <w:rPr>
          <w:rFonts w:hint="eastAsia" w:ascii="微软雅黑" w:hAnsi="微软雅黑" w:eastAsia="微软雅黑" w:cs="微软雅黑"/>
          <w:sz w:val="24"/>
        </w:rPr>
        <w:t>～</w:t>
      </w:r>
      <w:r>
        <w:rPr>
          <w:rFonts w:hint="eastAsia" w:ascii="微软雅黑" w:hAnsi="微软雅黑" w:eastAsia="微软雅黑" w:cs="微软雅黑"/>
          <w:sz w:val="24"/>
        </w:rPr>
        <w:t>200</w:t>
      </w:r>
      <w:r>
        <w:rPr>
          <w:rFonts w:hint="eastAsia" w:ascii="微软雅黑" w:hAnsi="微软雅黑" w:eastAsia="微软雅黑" w:cs="微软雅黑"/>
          <w:sz w:val="24"/>
        </w:rPr>
        <w:t xml:space="preserve">，测量相对误差的绝对值不大于 </w:t>
      </w:r>
      <w:r>
        <w:rPr>
          <w:rFonts w:hint="eastAsia" w:ascii="微软雅黑" w:hAnsi="微软雅黑" w:eastAsia="微软雅黑" w:cs="微软雅黑"/>
          <w:sz w:val="24"/>
        </w:rPr>
        <w:t>5%</w:t>
      </w:r>
      <w:r>
        <w:rPr>
          <w:rFonts w:hint="eastAsia" w:ascii="微软雅黑" w:hAnsi="微软雅黑" w:eastAsia="微软雅黑" w:cs="微软雅黑"/>
          <w:sz w:val="24"/>
        </w:rPr>
        <w:t>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p w14:paraId="4A7FF0A9">
      <w:pPr>
        <w:numPr>
          <w:ilvl w:val="0"/>
          <w:numId w:val="2"/>
        </w:numPr>
        <w:spacing w:after="86"/>
        <w:ind w:hanging="60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尽可能增大</w:t>
      </w:r>
      <w:r>
        <w:rPr>
          <w:rFonts w:hint="eastAsia" w:ascii="微软雅黑" w:hAnsi="微软雅黑" w:eastAsia="微软雅黑" w:cs="微软雅黑"/>
          <w:sz w:val="24"/>
        </w:rPr>
        <w:t>RLC</w:t>
      </w:r>
      <w:r>
        <w:rPr>
          <w:rFonts w:hint="eastAsia" w:ascii="微软雅黑" w:hAnsi="微软雅黑" w:eastAsia="微软雅黑" w:cs="微软雅黑"/>
          <w:sz w:val="24"/>
        </w:rPr>
        <w:t>的测量范围；</w:t>
      </w:r>
    </w:p>
    <w:p w14:paraId="03CFC828">
      <w:pPr>
        <w:pStyle w:val="3"/>
        <w:spacing w:line="348" w:lineRule="auto"/>
        <w:ind w:left="-15" w:right="6102" w:firstLine="114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三、说明</w:t>
      </w:r>
      <w:r>
        <w:rPr>
          <w:rFonts w:hint="eastAsia" w:ascii="微软雅黑" w:hAnsi="微软雅黑" w:eastAsia="微软雅黑" w:cs="微软雅黑"/>
          <w:b/>
        </w:rPr>
        <w:t xml:space="preserve"> </w:t>
      </w:r>
    </w:p>
    <w:p w14:paraId="57FF9296">
      <w:pPr>
        <w:numPr>
          <w:ilvl w:val="0"/>
          <w:numId w:val="3"/>
        </w:numPr>
        <w:spacing w:after="59"/>
        <w:ind w:firstLine="478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</w:rPr>
        <w:t>可用并联或串联电阻的方式构成等效阻抗元件，校准自制测量装置的参数。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</w:p>
    <w:sectPr>
      <w:footerReference r:id="rId7" w:type="first"/>
      <w:footerReference r:id="rId5" w:type="default"/>
      <w:footerReference r:id="rId6" w:type="even"/>
      <w:pgSz w:w="11906" w:h="16838"/>
      <w:pgMar w:top="1545" w:right="1678" w:bottom="1709" w:left="1800" w:header="720" w:footer="98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38C79">
    <w:pPr>
      <w:spacing w:after="0"/>
      <w:ind w:right="121"/>
      <w:jc w:val="center"/>
    </w:pPr>
    <w:r>
      <w:rPr>
        <w:rFonts w:ascii="Times New Roman" w:hAnsi="Times New Roman" w:eastAsia="Times New Roman" w:cs="Times New Roman"/>
        <w:sz w:val="18"/>
      </w:rPr>
      <w:t xml:space="preserve">C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eastAsia="Times New Roman" w:cs="Times New Roman"/>
        <w:sz w:val="18"/>
      </w:rPr>
      <w:t>1</w:t>
    </w:r>
    <w:r>
      <w:rPr>
        <w:rFonts w:ascii="Times New Roman" w:hAnsi="Times New Roman" w:eastAsia="Times New Roman" w:cs="Times New Roman"/>
        <w:sz w:val="18"/>
      </w:rPr>
      <w:fldChar w:fldCharType="end"/>
    </w:r>
    <w:r>
      <w:rPr>
        <w:rFonts w:ascii="Times New Roman" w:hAnsi="Times New Roman" w:eastAsia="Times New Roman" w:cs="Times New Roman"/>
        <w:sz w:val="18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hAnsi="Times New Roman" w:eastAsia="Times New Roman" w:cs="Times New Roman"/>
        <w:sz w:val="18"/>
      </w:rPr>
      <w:t>3</w:t>
    </w:r>
    <w:r>
      <w:rPr>
        <w:rFonts w:ascii="Times New Roman" w:hAnsi="Times New Roman" w:eastAsia="Times New Roman" w:cs="Times New Roman"/>
        <w:sz w:val="18"/>
      </w:rPr>
      <w:fldChar w:fldCharType="end"/>
    </w:r>
    <w:r>
      <w:rPr>
        <w:rFonts w:ascii="Times New Roman" w:hAnsi="Times New Roman" w:eastAsia="Times New Roman" w:cs="Times New Roman"/>
        <w:sz w:val="18"/>
      </w:rPr>
      <w:t xml:space="preserve"> </w:t>
    </w:r>
  </w:p>
  <w:p w14:paraId="1CA0F612">
    <w:pPr>
      <w:spacing w:after="0"/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48A20">
    <w:pPr>
      <w:spacing w:after="0"/>
      <w:ind w:right="121"/>
      <w:jc w:val="center"/>
    </w:pPr>
    <w:r>
      <w:rPr>
        <w:rFonts w:ascii="Times New Roman" w:hAnsi="Times New Roman" w:eastAsia="Times New Roman" w:cs="Times New Roman"/>
        <w:sz w:val="18"/>
      </w:rPr>
      <w:t xml:space="preserve">C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eastAsia="Times New Roman" w:cs="Times New Roman"/>
        <w:sz w:val="18"/>
      </w:rPr>
      <w:t>1</w:t>
    </w:r>
    <w:r>
      <w:rPr>
        <w:rFonts w:ascii="Times New Roman" w:hAnsi="Times New Roman" w:eastAsia="Times New Roman" w:cs="Times New Roman"/>
        <w:sz w:val="18"/>
      </w:rPr>
      <w:fldChar w:fldCharType="end"/>
    </w:r>
    <w:r>
      <w:rPr>
        <w:rFonts w:ascii="Times New Roman" w:hAnsi="Times New Roman" w:eastAsia="Times New Roman" w:cs="Times New Roman"/>
        <w:sz w:val="18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hAnsi="Times New Roman" w:eastAsia="Times New Roman" w:cs="Times New Roman"/>
        <w:sz w:val="18"/>
      </w:rPr>
      <w:t>3</w:t>
    </w:r>
    <w:r>
      <w:rPr>
        <w:rFonts w:ascii="Times New Roman" w:hAnsi="Times New Roman" w:eastAsia="Times New Roman" w:cs="Times New Roman"/>
        <w:sz w:val="18"/>
      </w:rPr>
      <w:fldChar w:fldCharType="end"/>
    </w:r>
    <w:r>
      <w:rPr>
        <w:rFonts w:ascii="Times New Roman" w:hAnsi="Times New Roman" w:eastAsia="Times New Roman" w:cs="Times New Roman"/>
        <w:sz w:val="18"/>
      </w:rPr>
      <w:t xml:space="preserve"> </w:t>
    </w:r>
  </w:p>
  <w:p w14:paraId="6873C07E">
    <w:pPr>
      <w:spacing w:after="0"/>
    </w:pP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2B3E0">
    <w:pPr>
      <w:spacing w:after="0"/>
      <w:ind w:right="121"/>
      <w:jc w:val="center"/>
    </w:pPr>
    <w:r>
      <w:rPr>
        <w:rFonts w:ascii="Times New Roman" w:hAnsi="Times New Roman" w:eastAsia="Times New Roman" w:cs="Times New Roman"/>
        <w:sz w:val="18"/>
      </w:rPr>
      <w:t xml:space="preserve">C 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eastAsia="Times New Roman" w:cs="Times New Roman"/>
        <w:sz w:val="18"/>
      </w:rPr>
      <w:t>1</w:t>
    </w:r>
    <w:r>
      <w:rPr>
        <w:rFonts w:ascii="Times New Roman" w:hAnsi="Times New Roman" w:eastAsia="Times New Roman" w:cs="Times New Roman"/>
        <w:sz w:val="18"/>
      </w:rPr>
      <w:fldChar w:fldCharType="end"/>
    </w:r>
    <w:r>
      <w:rPr>
        <w:rFonts w:ascii="Times New Roman" w:hAnsi="Times New Roman" w:eastAsia="Times New Roman" w:cs="Times New Roman"/>
        <w:sz w:val="18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hAnsi="Times New Roman" w:eastAsia="Times New Roman" w:cs="Times New Roman"/>
        <w:sz w:val="18"/>
      </w:rPr>
      <w:t>3</w:t>
    </w:r>
    <w:r>
      <w:rPr>
        <w:rFonts w:ascii="Times New Roman" w:hAnsi="Times New Roman" w:eastAsia="Times New Roman" w:cs="Times New Roman"/>
        <w:sz w:val="18"/>
      </w:rPr>
      <w:fldChar w:fldCharType="end"/>
    </w:r>
    <w:r>
      <w:rPr>
        <w:rFonts w:ascii="Times New Roman" w:hAnsi="Times New Roman" w:eastAsia="Times New Roman" w:cs="Times New Roman"/>
        <w:sz w:val="18"/>
      </w:rPr>
      <w:t xml:space="preserve"> </w:t>
    </w:r>
  </w:p>
  <w:p w14:paraId="2F7B6481">
    <w:pPr>
      <w:spacing w:after="0"/>
    </w:pP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EC67A2"/>
    <w:multiLevelType w:val="multilevel"/>
    <w:tmpl w:val="65EC67A2"/>
    <w:lvl w:ilvl="0" w:tentative="0">
      <w:start w:val="1"/>
      <w:numFmt w:val="decimal"/>
      <w:lvlText w:val="（%1）"/>
      <w:lvlJc w:val="left"/>
      <w:pPr>
        <w:ind w:left="1067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5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2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2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44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1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8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>
    <w:nsid w:val="6FDD377C"/>
    <w:multiLevelType w:val="multilevel"/>
    <w:tmpl w:val="6FDD377C"/>
    <w:lvl w:ilvl="0" w:tentative="0">
      <w:start w:val="1"/>
      <w:numFmt w:val="decimal"/>
      <w:lvlText w:val="（%1）"/>
      <w:lvlJc w:val="left"/>
      <w:pPr>
        <w:ind w:left="1067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5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2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2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44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1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8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7EB1198B"/>
    <w:multiLevelType w:val="multilevel"/>
    <w:tmpl w:val="7EB1198B"/>
    <w:lvl w:ilvl="0" w:tentative="0">
      <w:start w:val="1"/>
      <w:numFmt w:val="decimal"/>
      <w:lvlText w:val="（%1）"/>
      <w:lvlJc w:val="left"/>
      <w:pPr>
        <w:ind w:left="2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5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2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2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44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16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88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00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7D"/>
    <w:rsid w:val="00444946"/>
    <w:rsid w:val="004D7D7D"/>
    <w:rsid w:val="00D213E6"/>
    <w:rsid w:val="00F530FC"/>
    <w:rsid w:val="1CC5634B"/>
    <w:rsid w:val="2D4E2C55"/>
    <w:rsid w:val="6305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next w:val="1"/>
    <w:link w:val="7"/>
    <w:qFormat/>
    <w:uiPriority w:val="9"/>
    <w:pPr>
      <w:keepNext/>
      <w:keepLines/>
      <w:spacing w:after="30" w:line="259" w:lineRule="auto"/>
      <w:ind w:right="120"/>
      <w:jc w:val="center"/>
      <w:outlineLvl w:val="0"/>
    </w:pPr>
    <w:rPr>
      <w:rFonts w:ascii="宋体" w:hAnsi="宋体" w:eastAsia="宋体" w:cs="宋体"/>
      <w:color w:val="000000"/>
      <w:kern w:val="2"/>
      <w:sz w:val="32"/>
      <w:szCs w:val="24"/>
      <w:lang w:val="en-US" w:eastAsia="zh-CN" w:bidi="ar-SA"/>
      <w14:ligatures w14:val="standardContextual"/>
    </w:rPr>
  </w:style>
  <w:style w:type="paragraph" w:styleId="3">
    <w:name w:val="heading 2"/>
    <w:next w:val="1"/>
    <w:link w:val="6"/>
    <w:unhideWhenUsed/>
    <w:qFormat/>
    <w:uiPriority w:val="9"/>
    <w:pPr>
      <w:keepNext/>
      <w:keepLines/>
      <w:spacing w:after="0" w:line="259" w:lineRule="auto"/>
      <w:ind w:left="10" w:right="123" w:hanging="10"/>
      <w:outlineLvl w:val="1"/>
    </w:pPr>
    <w:rPr>
      <w:rFonts w:ascii="宋体" w:hAnsi="宋体" w:eastAsia="宋体" w:cs="宋体"/>
      <w:color w:val="000000"/>
      <w:kern w:val="2"/>
      <w:sz w:val="28"/>
      <w:szCs w:val="24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字符"/>
    <w:link w:val="3"/>
    <w:qFormat/>
    <w:uiPriority w:val="0"/>
    <w:rPr>
      <w:rFonts w:ascii="宋体" w:hAnsi="宋体" w:eastAsia="宋体" w:cs="宋体"/>
      <w:color w:val="000000"/>
      <w:sz w:val="28"/>
    </w:rPr>
  </w:style>
  <w:style w:type="character" w:customStyle="1" w:styleId="7">
    <w:name w:val="标题 1 字符"/>
    <w:link w:val="2"/>
    <w:qFormat/>
    <w:uiPriority w:val="0"/>
    <w:rPr>
      <w:rFonts w:ascii="宋体" w:hAnsi="宋体" w:eastAsia="宋体" w:cs="宋体"/>
      <w:color w:val="000000"/>
      <w:sz w:val="32"/>
    </w:rPr>
  </w:style>
  <w:style w:type="table" w:customStyle="1" w:styleId="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331</Words>
  <Characters>364</Characters>
  <Lines>24</Lines>
  <Paragraphs>29</Paragraphs>
  <TotalTime>1</TotalTime>
  <ScaleCrop>false</ScaleCrop>
  <LinksUpToDate>false</LinksUpToDate>
  <CharactersWithSpaces>390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2025-09-18T07:57:00Z</dcterms:created>
  <dc:creator>FUJUN</dc:creator>
  <cp:lastModifiedBy>WPS_1667657854</cp:lastModifiedBy>
  <dcterms:modified xsi:type="dcterms:W3CDTF">2025-09-18T09:00:59Z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eyJoZGlkIjoiZWE2YmQ1MDg3NmI0ODU2Yzc3OGFiNGQwYjlmOTg5NDMiLCJ1c2VySWQiOiIxNDM2MDc0MTIxIn0=</vt:lpwstr>
  </property>
  <property fmtid="{D5CDD505-2E9C-101B-9397-08002B2CF9AE}" pid="3" name="KSOProductBuildVer">
    <vt:lpwstr>2052-12.1.0.21915</vt:lpwstr>
  </property>
  <property fmtid="{D5CDD505-2E9C-101B-9397-08002B2CF9AE}" pid="4" name="ICV">
    <vt:lpwstr>FBDE66A38C82446FBDF44BD522DE7FC9_12</vt:lpwstr>
  </property>
</Properties>
</file>